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13878" w14:textId="4C915BAF" w:rsidR="00602FF0" w:rsidRPr="00602FF0" w:rsidRDefault="00602FF0" w:rsidP="0028075E">
      <w:pPr>
        <w:spacing w:after="0" w:line="240" w:lineRule="auto"/>
        <w:rPr>
          <w:rFonts w:ascii="Century Gothic" w:hAnsi="Century Gothic"/>
          <w:b/>
          <w:bCs/>
          <w:sz w:val="40"/>
          <w:szCs w:val="40"/>
        </w:rPr>
      </w:pPr>
      <w:r w:rsidRPr="00602FF0">
        <w:rPr>
          <w:rFonts w:ascii="Century Gothic" w:hAnsi="Century Gothic"/>
          <w:b/>
          <w:bCs/>
          <w:sz w:val="40"/>
          <w:szCs w:val="40"/>
        </w:rPr>
        <w:t>LATE-FILE</w:t>
      </w:r>
    </w:p>
    <w:p w14:paraId="179FB748" w14:textId="77777777" w:rsidR="00602FF0" w:rsidRDefault="00602FF0" w:rsidP="0028075E">
      <w:pPr>
        <w:spacing w:after="0" w:line="240" w:lineRule="auto"/>
        <w:rPr>
          <w:rFonts w:ascii="Century Gothic" w:hAnsi="Century Gothic"/>
        </w:rPr>
      </w:pPr>
    </w:p>
    <w:p w14:paraId="1EF3FDFF" w14:textId="77777777" w:rsidR="00530167" w:rsidRDefault="00530167" w:rsidP="00530167">
      <w:pPr>
        <w:spacing w:after="0" w:line="240" w:lineRule="auto"/>
        <w:rPr>
          <w:rFonts w:ascii="Century Gothic" w:hAnsi="Century Gothic"/>
        </w:rPr>
      </w:pPr>
      <w:r w:rsidRPr="0028075E">
        <w:rPr>
          <w:rFonts w:ascii="Century Gothic" w:hAnsi="Century Gothic"/>
        </w:rPr>
        <w:t>REFERRED TO:</w:t>
      </w:r>
      <w:r w:rsidRPr="0028075E">
        <w:rPr>
          <w:rFonts w:ascii="Century Gothic" w:hAnsi="Century Gothic"/>
        </w:rPr>
        <w:tab/>
      </w:r>
      <w:r w:rsidRPr="0028075E">
        <w:rPr>
          <w:rFonts w:ascii="Century Gothic" w:hAnsi="Century Gothic"/>
        </w:rPr>
        <w:tab/>
      </w:r>
      <w:r w:rsidRPr="0028075E">
        <w:rPr>
          <w:rFonts w:ascii="Century Gothic" w:hAnsi="Century Gothic"/>
        </w:rPr>
        <w:tab/>
        <w:t>FINANCE, LEGAL AND SAFETY COMMITTEE</w:t>
      </w:r>
    </w:p>
    <w:p w14:paraId="1163EAA5" w14:textId="77777777" w:rsidR="00530167" w:rsidRPr="0028075E" w:rsidRDefault="00530167" w:rsidP="00530167">
      <w:pPr>
        <w:spacing w:after="0" w:line="240" w:lineRule="auto"/>
        <w:rPr>
          <w:rFonts w:ascii="Century Gothic" w:hAnsi="Century Gothic"/>
        </w:rPr>
      </w:pPr>
    </w:p>
    <w:p w14:paraId="412D6899" w14:textId="77777777" w:rsidR="00530167" w:rsidRPr="0028075E" w:rsidRDefault="00530167" w:rsidP="00530167">
      <w:pPr>
        <w:spacing w:after="0" w:line="240" w:lineRule="auto"/>
        <w:rPr>
          <w:rFonts w:ascii="Century Gothic" w:hAnsi="Century Gothic"/>
        </w:rPr>
      </w:pPr>
      <w:r w:rsidRPr="0028075E">
        <w:rPr>
          <w:rFonts w:ascii="Century Gothic" w:hAnsi="Century Gothic"/>
        </w:rPr>
        <w:t xml:space="preserve">RESOLUTION NO. </w:t>
      </w:r>
      <w:r>
        <w:rPr>
          <w:rFonts w:ascii="Century Gothic" w:hAnsi="Century Gothic"/>
        </w:rPr>
        <w:t>-26</w:t>
      </w:r>
      <w:r w:rsidRPr="0028075E">
        <w:rPr>
          <w:rFonts w:ascii="Century Gothic" w:hAnsi="Century Gothic"/>
        </w:rPr>
        <w:tab/>
      </w:r>
      <w:r w:rsidRPr="0028075E">
        <w:rPr>
          <w:rFonts w:ascii="Century Gothic" w:hAnsi="Century Gothic"/>
        </w:rPr>
        <w:tab/>
        <w:t>APPOINT PART-TIME ASSISTANT PUBLIC DEFENDER</w:t>
      </w:r>
    </w:p>
    <w:p w14:paraId="06129951" w14:textId="77777777" w:rsidR="00530167" w:rsidRDefault="00530167" w:rsidP="00530167">
      <w:pPr>
        <w:spacing w:after="0" w:line="240" w:lineRule="auto"/>
        <w:ind w:left="2880" w:firstLine="720"/>
        <w:rPr>
          <w:rFonts w:ascii="Century Gothic" w:hAnsi="Century Gothic"/>
        </w:rPr>
      </w:pPr>
      <w:r>
        <w:rPr>
          <w:rFonts w:ascii="Century Gothic" w:hAnsi="Century Gothic"/>
        </w:rPr>
        <w:t>PUBLIC DEFENDER’S OFFICE</w:t>
      </w:r>
    </w:p>
    <w:p w14:paraId="129062D7" w14:textId="77777777" w:rsidR="00530167" w:rsidRPr="0028075E" w:rsidRDefault="00530167" w:rsidP="00530167">
      <w:pPr>
        <w:spacing w:after="0" w:line="240" w:lineRule="auto"/>
        <w:ind w:left="2880" w:firstLine="720"/>
        <w:rPr>
          <w:rFonts w:ascii="Century Gothic" w:hAnsi="Century Gothic"/>
        </w:rPr>
      </w:pPr>
    </w:p>
    <w:p w14:paraId="482C7E3D" w14:textId="77777777" w:rsidR="00530167" w:rsidRPr="0028075E" w:rsidRDefault="00530167" w:rsidP="00530167">
      <w:pPr>
        <w:jc w:val="both"/>
        <w:rPr>
          <w:rFonts w:ascii="Century Gothic" w:hAnsi="Century Gothic"/>
        </w:rPr>
      </w:pPr>
      <w:r w:rsidRPr="0028075E">
        <w:rPr>
          <w:rFonts w:ascii="Century Gothic" w:hAnsi="Century Gothic"/>
        </w:rPr>
        <w:t>WHEREAS: Legislative approval is required for any appointments made to a Management/Confidential position; and</w:t>
      </w:r>
    </w:p>
    <w:p w14:paraId="6DF3C379" w14:textId="77777777" w:rsidR="00530167" w:rsidRPr="0028075E" w:rsidRDefault="00530167" w:rsidP="00530167">
      <w:pPr>
        <w:jc w:val="both"/>
        <w:rPr>
          <w:rFonts w:ascii="Century Gothic" w:hAnsi="Century Gothic"/>
        </w:rPr>
      </w:pPr>
      <w:r w:rsidRPr="0028075E">
        <w:rPr>
          <w:rFonts w:ascii="Century Gothic" w:hAnsi="Century Gothic"/>
        </w:rPr>
        <w:t xml:space="preserve">WHEREAS: The </w:t>
      </w:r>
      <w:r>
        <w:rPr>
          <w:rFonts w:ascii="Century Gothic" w:hAnsi="Century Gothic"/>
        </w:rPr>
        <w:t xml:space="preserve">Legislature supports </w:t>
      </w:r>
      <w:r w:rsidRPr="0028075E">
        <w:rPr>
          <w:rFonts w:ascii="Century Gothic" w:hAnsi="Century Gothic"/>
        </w:rPr>
        <w:t xml:space="preserve">the </w:t>
      </w:r>
      <w:r>
        <w:rPr>
          <w:rFonts w:ascii="Century Gothic" w:hAnsi="Century Gothic"/>
        </w:rPr>
        <w:t>reclassification</w:t>
      </w:r>
      <w:r w:rsidRPr="0028075E">
        <w:rPr>
          <w:rFonts w:ascii="Century Gothic" w:hAnsi="Century Gothic"/>
        </w:rPr>
        <w:t xml:space="preserve"> of </w:t>
      </w:r>
      <w:r>
        <w:rPr>
          <w:rFonts w:ascii="Century Gothic" w:hAnsi="Century Gothic"/>
        </w:rPr>
        <w:t xml:space="preserve">one </w:t>
      </w:r>
      <w:r w:rsidRPr="0028075E">
        <w:rPr>
          <w:rFonts w:ascii="Century Gothic" w:hAnsi="Century Gothic"/>
        </w:rPr>
        <w:t xml:space="preserve">full-time </w:t>
      </w:r>
      <w:r>
        <w:rPr>
          <w:rFonts w:ascii="Century Gothic" w:hAnsi="Century Gothic"/>
        </w:rPr>
        <w:t>A</w:t>
      </w:r>
      <w:r w:rsidRPr="0028075E">
        <w:rPr>
          <w:rFonts w:ascii="Century Gothic" w:hAnsi="Century Gothic"/>
        </w:rPr>
        <w:t xml:space="preserve">ssistant </w:t>
      </w:r>
      <w:r>
        <w:rPr>
          <w:rFonts w:ascii="Century Gothic" w:hAnsi="Century Gothic"/>
        </w:rPr>
        <w:t>P</w:t>
      </w:r>
      <w:r w:rsidRPr="0028075E">
        <w:rPr>
          <w:rFonts w:ascii="Century Gothic" w:hAnsi="Century Gothic"/>
        </w:rPr>
        <w:t xml:space="preserve">ublic </w:t>
      </w:r>
      <w:r>
        <w:rPr>
          <w:rFonts w:ascii="Century Gothic" w:hAnsi="Century Gothic"/>
        </w:rPr>
        <w:t>D</w:t>
      </w:r>
      <w:r w:rsidRPr="0028075E">
        <w:rPr>
          <w:rFonts w:ascii="Century Gothic" w:hAnsi="Century Gothic"/>
        </w:rPr>
        <w:t xml:space="preserve">efender position into two part-time </w:t>
      </w:r>
      <w:r>
        <w:rPr>
          <w:rFonts w:ascii="Century Gothic" w:hAnsi="Century Gothic"/>
        </w:rPr>
        <w:t xml:space="preserve">Assistant Public Defender </w:t>
      </w:r>
      <w:r w:rsidRPr="0028075E">
        <w:rPr>
          <w:rFonts w:ascii="Century Gothic" w:hAnsi="Century Gothic"/>
        </w:rPr>
        <w:t xml:space="preserve">positions by </w:t>
      </w:r>
      <w:r>
        <w:rPr>
          <w:rFonts w:ascii="Century Gothic" w:hAnsi="Century Gothic"/>
        </w:rPr>
        <w:t>Resolution No. 107-26 dated February 10, 2026</w:t>
      </w:r>
      <w:r w:rsidRPr="0028075E">
        <w:rPr>
          <w:rFonts w:ascii="Century Gothic" w:hAnsi="Century Gothic"/>
        </w:rPr>
        <w:t>; and</w:t>
      </w:r>
    </w:p>
    <w:p w14:paraId="3B9EE694" w14:textId="77777777" w:rsidR="00530167" w:rsidRPr="0028075E" w:rsidRDefault="00530167" w:rsidP="00530167">
      <w:pPr>
        <w:jc w:val="both"/>
        <w:rPr>
          <w:rFonts w:ascii="Century Gothic" w:hAnsi="Century Gothic"/>
        </w:rPr>
      </w:pPr>
      <w:r w:rsidRPr="0028075E">
        <w:rPr>
          <w:rFonts w:ascii="Century Gothic" w:hAnsi="Century Gothic"/>
        </w:rPr>
        <w:t xml:space="preserve">WHEREAS: The Public Defender has recruited and identified a satisfactory candidate to fill </w:t>
      </w:r>
      <w:r>
        <w:rPr>
          <w:rFonts w:ascii="Century Gothic" w:hAnsi="Century Gothic"/>
        </w:rPr>
        <w:t xml:space="preserve">one of </w:t>
      </w:r>
      <w:r w:rsidRPr="0028075E">
        <w:rPr>
          <w:rFonts w:ascii="Century Gothic" w:hAnsi="Century Gothic"/>
        </w:rPr>
        <w:t>the position</w:t>
      </w:r>
      <w:r>
        <w:rPr>
          <w:rFonts w:ascii="Century Gothic" w:hAnsi="Century Gothic"/>
        </w:rPr>
        <w:t>s</w:t>
      </w:r>
      <w:r w:rsidRPr="0028075E">
        <w:rPr>
          <w:rFonts w:ascii="Century Gothic" w:hAnsi="Century Gothic"/>
        </w:rPr>
        <w:t>; and</w:t>
      </w:r>
    </w:p>
    <w:p w14:paraId="5A008BB6" w14:textId="77777777" w:rsidR="00530167" w:rsidRPr="0028075E" w:rsidRDefault="00530167" w:rsidP="00530167">
      <w:pPr>
        <w:jc w:val="both"/>
        <w:rPr>
          <w:rFonts w:ascii="Century Gothic" w:hAnsi="Century Gothic"/>
        </w:rPr>
      </w:pPr>
      <w:r w:rsidRPr="0028075E">
        <w:rPr>
          <w:rFonts w:ascii="Century Gothic" w:hAnsi="Century Gothic"/>
        </w:rPr>
        <w:t xml:space="preserve">WHEREAS: </w:t>
      </w:r>
      <w:r>
        <w:rPr>
          <w:rFonts w:ascii="Century Gothic" w:hAnsi="Century Gothic"/>
        </w:rPr>
        <w:t>Mr. Kevin T. Kelly</w:t>
      </w:r>
      <w:r w:rsidRPr="0028075E">
        <w:rPr>
          <w:rFonts w:ascii="Century Gothic" w:hAnsi="Century Gothic"/>
        </w:rPr>
        <w:t xml:space="preserve"> has approximately 2</w:t>
      </w:r>
      <w:r>
        <w:rPr>
          <w:rFonts w:ascii="Century Gothic" w:hAnsi="Century Gothic"/>
        </w:rPr>
        <w:t>1</w:t>
      </w:r>
      <w:r w:rsidRPr="0028075E">
        <w:rPr>
          <w:rFonts w:ascii="Century Gothic" w:hAnsi="Century Gothic"/>
        </w:rPr>
        <w:t xml:space="preserve"> years of relevant legal experience including extensive experience in every stage of representation of indigent criminal defendants and is well qualified by reason of substantial experience and judgment to fill the position; </w:t>
      </w:r>
      <w:proofErr w:type="gramStart"/>
      <w:r w:rsidRPr="0028075E">
        <w:rPr>
          <w:rFonts w:ascii="Century Gothic" w:hAnsi="Century Gothic"/>
        </w:rPr>
        <w:t>therefore</w:t>
      </w:r>
      <w:proofErr w:type="gramEnd"/>
      <w:r w:rsidRPr="0028075E">
        <w:rPr>
          <w:rFonts w:ascii="Century Gothic" w:hAnsi="Century Gothic"/>
        </w:rPr>
        <w:t xml:space="preserve"> be it</w:t>
      </w:r>
    </w:p>
    <w:p w14:paraId="61FCBE0D" w14:textId="77777777" w:rsidR="00530167" w:rsidRPr="0028075E" w:rsidRDefault="00530167" w:rsidP="00530167">
      <w:pPr>
        <w:jc w:val="both"/>
        <w:rPr>
          <w:rFonts w:ascii="Century Gothic" w:hAnsi="Century Gothic"/>
        </w:rPr>
      </w:pPr>
      <w:r w:rsidRPr="0028075E">
        <w:rPr>
          <w:rFonts w:ascii="Century Gothic" w:hAnsi="Century Gothic"/>
        </w:rPr>
        <w:t xml:space="preserve">RESOLVED: That the Public Defender is hereby authorized to appoint </w:t>
      </w:r>
      <w:r>
        <w:rPr>
          <w:rFonts w:ascii="Century Gothic" w:hAnsi="Century Gothic"/>
        </w:rPr>
        <w:t>Kevin T. Kelly</w:t>
      </w:r>
      <w:r w:rsidRPr="0028075E">
        <w:rPr>
          <w:rFonts w:ascii="Century Gothic" w:hAnsi="Century Gothic"/>
        </w:rPr>
        <w:t xml:space="preserve"> to the position of Part-Time Assistant Public Defender, with a start date of </w:t>
      </w:r>
      <w:r>
        <w:rPr>
          <w:rFonts w:ascii="Century Gothic" w:hAnsi="Century Gothic"/>
        </w:rPr>
        <w:t xml:space="preserve">         September 21</w:t>
      </w:r>
      <w:r w:rsidRPr="0028075E">
        <w:rPr>
          <w:rFonts w:ascii="Century Gothic" w:hAnsi="Century Gothic"/>
        </w:rPr>
        <w:t>, 2026, at an annual Management/Confidential salary of $4</w:t>
      </w:r>
      <w:r>
        <w:rPr>
          <w:rFonts w:ascii="Century Gothic" w:hAnsi="Century Gothic"/>
        </w:rPr>
        <w:t>2</w:t>
      </w:r>
      <w:r w:rsidRPr="0028075E">
        <w:rPr>
          <w:rFonts w:ascii="Century Gothic" w:hAnsi="Century Gothic"/>
        </w:rPr>
        <w:t>,</w:t>
      </w:r>
      <w:r>
        <w:rPr>
          <w:rFonts w:ascii="Century Gothic" w:hAnsi="Century Gothic"/>
        </w:rPr>
        <w:t>500</w:t>
      </w:r>
      <w:r w:rsidRPr="0028075E">
        <w:rPr>
          <w:rFonts w:ascii="Century Gothic" w:hAnsi="Century Gothic"/>
        </w:rPr>
        <w:t>.00; and be it further</w:t>
      </w:r>
    </w:p>
    <w:p w14:paraId="3813D902" w14:textId="77777777" w:rsidR="00530167" w:rsidRPr="0028075E" w:rsidRDefault="00530167" w:rsidP="00530167">
      <w:pPr>
        <w:jc w:val="both"/>
        <w:rPr>
          <w:rFonts w:ascii="Century Gothic" w:hAnsi="Century Gothic"/>
        </w:rPr>
      </w:pPr>
      <w:r w:rsidRPr="0028075E">
        <w:rPr>
          <w:rFonts w:ascii="Century Gothic" w:hAnsi="Century Gothic"/>
        </w:rPr>
        <w:t xml:space="preserve">RESOLVED: That in accordance with Tioga County's Civil Service Rules, </w:t>
      </w:r>
      <w:r>
        <w:rPr>
          <w:rFonts w:ascii="Century Gothic" w:hAnsi="Century Gothic"/>
        </w:rPr>
        <w:t>Mr. Kelly</w:t>
      </w:r>
      <w:r w:rsidRPr="0028075E">
        <w:rPr>
          <w:rFonts w:ascii="Century Gothic" w:hAnsi="Century Gothic"/>
        </w:rPr>
        <w:t xml:space="preserve"> shall serve a probationary period of eight to fifty-two weeks</w:t>
      </w:r>
      <w:r>
        <w:rPr>
          <w:rFonts w:ascii="Century Gothic" w:hAnsi="Century Gothic"/>
        </w:rPr>
        <w:t xml:space="preserve">; </w:t>
      </w:r>
      <w:r w:rsidRPr="0028075E">
        <w:rPr>
          <w:rFonts w:ascii="Century Gothic" w:hAnsi="Century Gothic"/>
        </w:rPr>
        <w:t>and be it further</w:t>
      </w:r>
    </w:p>
    <w:p w14:paraId="6C78E4DC" w14:textId="77777777" w:rsidR="00530167" w:rsidRPr="0028075E" w:rsidRDefault="00530167" w:rsidP="00530167">
      <w:pPr>
        <w:jc w:val="both"/>
        <w:rPr>
          <w:rFonts w:ascii="Century Gothic" w:hAnsi="Century Gothic"/>
        </w:rPr>
      </w:pPr>
      <w:r w:rsidRPr="0028075E">
        <w:rPr>
          <w:rFonts w:ascii="Century Gothic" w:hAnsi="Century Gothic"/>
        </w:rPr>
        <w:t xml:space="preserve">RESOLVED: That this resolution will be null and void if </w:t>
      </w:r>
      <w:r>
        <w:rPr>
          <w:rFonts w:ascii="Century Gothic" w:hAnsi="Century Gothic"/>
        </w:rPr>
        <w:t>Mr. Kelly</w:t>
      </w:r>
      <w:r w:rsidRPr="0028075E">
        <w:rPr>
          <w:rFonts w:ascii="Century Gothic" w:hAnsi="Century Gothic"/>
        </w:rPr>
        <w:t xml:space="preserve"> fails to pass the County mandated criminal background check</w:t>
      </w:r>
      <w:bookmarkStart w:id="0" w:name="_Hlk218608582"/>
      <w:r w:rsidRPr="0028075E">
        <w:rPr>
          <w:rFonts w:ascii="Century Gothic" w:hAnsi="Century Gothic"/>
        </w:rPr>
        <w:t>; and be it further</w:t>
      </w:r>
      <w:bookmarkEnd w:id="0"/>
    </w:p>
    <w:p w14:paraId="74F0C288" w14:textId="77777777" w:rsidR="00530167" w:rsidRDefault="00530167" w:rsidP="00530167">
      <w:pPr>
        <w:jc w:val="both"/>
        <w:rPr>
          <w:rFonts w:ascii="Century Gothic" w:hAnsi="Century Gothic"/>
        </w:rPr>
      </w:pPr>
      <w:r w:rsidRPr="0028075E">
        <w:rPr>
          <w:rFonts w:ascii="Century Gothic" w:hAnsi="Century Gothic"/>
        </w:rPr>
        <w:t xml:space="preserve">RESOLVED: That this resolution will be null and void </w:t>
      </w:r>
      <w:proofErr w:type="gramStart"/>
      <w:r w:rsidRPr="0028075E">
        <w:rPr>
          <w:rFonts w:ascii="Century Gothic" w:hAnsi="Century Gothic"/>
        </w:rPr>
        <w:t>in the event that</w:t>
      </w:r>
      <w:proofErr w:type="gramEnd"/>
      <w:r w:rsidRPr="0028075E">
        <w:rPr>
          <w:rFonts w:ascii="Century Gothic" w:hAnsi="Century Gothic"/>
        </w:rPr>
        <w:t xml:space="preserve"> State grant funding for the position is no longer available</w:t>
      </w:r>
      <w:r>
        <w:rPr>
          <w:rFonts w:ascii="Century Gothic" w:hAnsi="Century Gothic"/>
        </w:rPr>
        <w:t>; and be it further</w:t>
      </w:r>
    </w:p>
    <w:p w14:paraId="6F915D64" w14:textId="1AB59574" w:rsidR="00DE2C7F" w:rsidRDefault="00530167" w:rsidP="0065250C">
      <w:pPr>
        <w:jc w:val="both"/>
        <w:rPr>
          <w:rFonts w:ascii="Century Gothic" w:hAnsi="Century Gothic"/>
        </w:rPr>
      </w:pPr>
      <w:r>
        <w:rPr>
          <w:rFonts w:ascii="Century Gothic" w:hAnsi="Century Gothic"/>
        </w:rPr>
        <w:t xml:space="preserve">RESOLVED: </w:t>
      </w:r>
      <w:r w:rsidRPr="002A1E90">
        <w:rPr>
          <w:rFonts w:ascii="Century Gothic" w:hAnsi="Century Gothic"/>
          <w:bCs/>
        </w:rPr>
        <w:t>That in accordance with Tioga County Employee Handbook Management/Confidential Benefits policy</w:t>
      </w:r>
      <w:r>
        <w:rPr>
          <w:rFonts w:ascii="Century Gothic" w:hAnsi="Century Gothic"/>
          <w:bCs/>
        </w:rPr>
        <w:t xml:space="preserve">, Mr. Kelly </w:t>
      </w:r>
      <w:r w:rsidRPr="002A1E90">
        <w:rPr>
          <w:rFonts w:ascii="Century Gothic" w:hAnsi="Century Gothic"/>
          <w:bCs/>
        </w:rPr>
        <w:t xml:space="preserve">shall be eligible for any </w:t>
      </w:r>
      <w:proofErr w:type="gramStart"/>
      <w:r w:rsidRPr="002A1E90">
        <w:rPr>
          <w:rFonts w:ascii="Century Gothic" w:hAnsi="Century Gothic"/>
          <w:bCs/>
        </w:rPr>
        <w:t>authorized 202</w:t>
      </w:r>
      <w:r>
        <w:rPr>
          <w:rFonts w:ascii="Century Gothic" w:hAnsi="Century Gothic"/>
          <w:bCs/>
        </w:rPr>
        <w:t>7</w:t>
      </w:r>
      <w:proofErr w:type="gramEnd"/>
      <w:r w:rsidRPr="002A1E90">
        <w:rPr>
          <w:rFonts w:ascii="Century Gothic" w:hAnsi="Century Gothic"/>
          <w:bCs/>
        </w:rPr>
        <w:t xml:space="preserve"> Management/Confidential salary increase effective, following a successful six-month evaluation</w:t>
      </w:r>
      <w:r>
        <w:rPr>
          <w:rFonts w:ascii="Century Gothic" w:hAnsi="Century Gothic"/>
        </w:rPr>
        <w:t>.</w:t>
      </w:r>
    </w:p>
    <w:sectPr w:rsidR="00DE2C7F" w:rsidSect="00602FF0">
      <w:headerReference w:type="default" r:id="rId6"/>
      <w:pgSz w:w="12240" w:h="15840"/>
      <w:pgMar w:top="8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24EE3" w14:textId="77777777" w:rsidR="003A6001" w:rsidRDefault="003A6001" w:rsidP="00602FF0">
      <w:pPr>
        <w:spacing w:after="0" w:line="240" w:lineRule="auto"/>
      </w:pPr>
      <w:r>
        <w:separator/>
      </w:r>
    </w:p>
  </w:endnote>
  <w:endnote w:type="continuationSeparator" w:id="0">
    <w:p w14:paraId="068A5787" w14:textId="77777777" w:rsidR="003A6001" w:rsidRDefault="003A6001" w:rsidP="00602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5A65D" w14:textId="77777777" w:rsidR="003A6001" w:rsidRDefault="003A6001" w:rsidP="00602FF0">
      <w:pPr>
        <w:spacing w:after="0" w:line="240" w:lineRule="auto"/>
      </w:pPr>
      <w:r>
        <w:separator/>
      </w:r>
    </w:p>
  </w:footnote>
  <w:footnote w:type="continuationSeparator" w:id="0">
    <w:p w14:paraId="008AE89D" w14:textId="77777777" w:rsidR="003A6001" w:rsidRDefault="003A6001" w:rsidP="00602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6978325"/>
      <w:docPartObj>
        <w:docPartGallery w:val="Page Numbers (Top of Page)"/>
        <w:docPartUnique/>
      </w:docPartObj>
    </w:sdtPr>
    <w:sdtEndPr>
      <w:rPr>
        <w:b/>
        <w:bCs/>
        <w:noProof/>
        <w:sz w:val="36"/>
        <w:szCs w:val="36"/>
      </w:rPr>
    </w:sdtEndPr>
    <w:sdtContent>
      <w:p w14:paraId="31EB3A69" w14:textId="52AE51CE" w:rsidR="00602FF0" w:rsidRPr="00602FF0" w:rsidRDefault="00602FF0">
        <w:pPr>
          <w:pStyle w:val="Header"/>
          <w:jc w:val="center"/>
          <w:rPr>
            <w:b/>
            <w:bCs/>
            <w:sz w:val="36"/>
            <w:szCs w:val="36"/>
          </w:rPr>
        </w:pPr>
        <w:r w:rsidRPr="00602FF0">
          <w:rPr>
            <w:b/>
            <w:bCs/>
            <w:sz w:val="36"/>
            <w:szCs w:val="36"/>
          </w:rPr>
          <w:fldChar w:fldCharType="begin"/>
        </w:r>
        <w:r w:rsidRPr="00602FF0">
          <w:rPr>
            <w:b/>
            <w:bCs/>
            <w:sz w:val="36"/>
            <w:szCs w:val="36"/>
          </w:rPr>
          <w:instrText xml:space="preserve"> PAGE   \* MERGEFORMAT </w:instrText>
        </w:r>
        <w:r w:rsidRPr="00602FF0">
          <w:rPr>
            <w:b/>
            <w:bCs/>
            <w:sz w:val="36"/>
            <w:szCs w:val="36"/>
          </w:rPr>
          <w:fldChar w:fldCharType="separate"/>
        </w:r>
        <w:r w:rsidRPr="00602FF0">
          <w:rPr>
            <w:b/>
            <w:bCs/>
            <w:noProof/>
            <w:sz w:val="36"/>
            <w:szCs w:val="36"/>
          </w:rPr>
          <w:t>2</w:t>
        </w:r>
        <w:r w:rsidRPr="00602FF0">
          <w:rPr>
            <w:b/>
            <w:bCs/>
            <w:noProof/>
            <w:sz w:val="36"/>
            <w:szCs w:val="36"/>
          </w:rPr>
          <w:fldChar w:fldCharType="end"/>
        </w:r>
      </w:p>
    </w:sdtContent>
  </w:sdt>
  <w:p w14:paraId="71E85992" w14:textId="77777777" w:rsidR="00602FF0" w:rsidRDefault="00602F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2F5"/>
    <w:rsid w:val="00037522"/>
    <w:rsid w:val="000862F5"/>
    <w:rsid w:val="00107B4D"/>
    <w:rsid w:val="00184C21"/>
    <w:rsid w:val="001C7335"/>
    <w:rsid w:val="00213945"/>
    <w:rsid w:val="00274843"/>
    <w:rsid w:val="0028075E"/>
    <w:rsid w:val="00301DE7"/>
    <w:rsid w:val="003A6001"/>
    <w:rsid w:val="00403E09"/>
    <w:rsid w:val="00410D25"/>
    <w:rsid w:val="00426550"/>
    <w:rsid w:val="004E702A"/>
    <w:rsid w:val="00530167"/>
    <w:rsid w:val="00555705"/>
    <w:rsid w:val="005F194C"/>
    <w:rsid w:val="00602FF0"/>
    <w:rsid w:val="00607311"/>
    <w:rsid w:val="0063532E"/>
    <w:rsid w:val="0065250C"/>
    <w:rsid w:val="006532F3"/>
    <w:rsid w:val="007C323E"/>
    <w:rsid w:val="007E0CA3"/>
    <w:rsid w:val="00851865"/>
    <w:rsid w:val="00926132"/>
    <w:rsid w:val="009D72DB"/>
    <w:rsid w:val="00A403DB"/>
    <w:rsid w:val="00A577A2"/>
    <w:rsid w:val="00A94B43"/>
    <w:rsid w:val="00B13B81"/>
    <w:rsid w:val="00BC58DB"/>
    <w:rsid w:val="00BD6878"/>
    <w:rsid w:val="00C54C49"/>
    <w:rsid w:val="00C8723C"/>
    <w:rsid w:val="00D1648D"/>
    <w:rsid w:val="00DE2C7F"/>
    <w:rsid w:val="00DE5FF5"/>
    <w:rsid w:val="00E5272B"/>
    <w:rsid w:val="00F07D77"/>
    <w:rsid w:val="00FA2301"/>
    <w:rsid w:val="00FF3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B604"/>
  <w15:chartTrackingRefBased/>
  <w15:docId w15:val="{3125C3F1-0122-4EEE-8FF0-C4CFEDA0C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6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6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6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6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6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6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6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6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6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6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62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6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6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6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6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6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62F5"/>
    <w:rPr>
      <w:rFonts w:eastAsiaTheme="majorEastAsia" w:cstheme="majorBidi"/>
      <w:color w:val="272727" w:themeColor="text1" w:themeTint="D8"/>
    </w:rPr>
  </w:style>
  <w:style w:type="paragraph" w:styleId="Title">
    <w:name w:val="Title"/>
    <w:basedOn w:val="Normal"/>
    <w:next w:val="Normal"/>
    <w:link w:val="TitleChar"/>
    <w:uiPriority w:val="10"/>
    <w:qFormat/>
    <w:rsid w:val="00086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6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6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6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62F5"/>
    <w:pPr>
      <w:spacing w:before="160"/>
      <w:jc w:val="center"/>
    </w:pPr>
    <w:rPr>
      <w:i/>
      <w:iCs/>
      <w:color w:val="404040" w:themeColor="text1" w:themeTint="BF"/>
    </w:rPr>
  </w:style>
  <w:style w:type="character" w:customStyle="1" w:styleId="QuoteChar">
    <w:name w:val="Quote Char"/>
    <w:basedOn w:val="DefaultParagraphFont"/>
    <w:link w:val="Quote"/>
    <w:uiPriority w:val="29"/>
    <w:rsid w:val="000862F5"/>
    <w:rPr>
      <w:i/>
      <w:iCs/>
      <w:color w:val="404040" w:themeColor="text1" w:themeTint="BF"/>
    </w:rPr>
  </w:style>
  <w:style w:type="paragraph" w:styleId="ListParagraph">
    <w:name w:val="List Paragraph"/>
    <w:basedOn w:val="Normal"/>
    <w:uiPriority w:val="34"/>
    <w:qFormat/>
    <w:rsid w:val="000862F5"/>
    <w:pPr>
      <w:ind w:left="720"/>
      <w:contextualSpacing/>
    </w:pPr>
  </w:style>
  <w:style w:type="character" w:styleId="IntenseEmphasis">
    <w:name w:val="Intense Emphasis"/>
    <w:basedOn w:val="DefaultParagraphFont"/>
    <w:uiPriority w:val="21"/>
    <w:qFormat/>
    <w:rsid w:val="000862F5"/>
    <w:rPr>
      <w:i/>
      <w:iCs/>
      <w:color w:val="0F4761" w:themeColor="accent1" w:themeShade="BF"/>
    </w:rPr>
  </w:style>
  <w:style w:type="paragraph" w:styleId="IntenseQuote">
    <w:name w:val="Intense Quote"/>
    <w:basedOn w:val="Normal"/>
    <w:next w:val="Normal"/>
    <w:link w:val="IntenseQuoteChar"/>
    <w:uiPriority w:val="30"/>
    <w:qFormat/>
    <w:rsid w:val="00086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62F5"/>
    <w:rPr>
      <w:i/>
      <w:iCs/>
      <w:color w:val="0F4761" w:themeColor="accent1" w:themeShade="BF"/>
    </w:rPr>
  </w:style>
  <w:style w:type="character" w:styleId="IntenseReference">
    <w:name w:val="Intense Reference"/>
    <w:basedOn w:val="DefaultParagraphFont"/>
    <w:uiPriority w:val="32"/>
    <w:qFormat/>
    <w:rsid w:val="000862F5"/>
    <w:rPr>
      <w:b/>
      <w:bCs/>
      <w:smallCaps/>
      <w:color w:val="0F4761" w:themeColor="accent1" w:themeShade="BF"/>
      <w:spacing w:val="5"/>
    </w:rPr>
  </w:style>
  <w:style w:type="paragraph" w:styleId="Header">
    <w:name w:val="header"/>
    <w:basedOn w:val="Normal"/>
    <w:link w:val="HeaderChar"/>
    <w:uiPriority w:val="99"/>
    <w:unhideWhenUsed/>
    <w:rsid w:val="00602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FF0"/>
  </w:style>
  <w:style w:type="paragraph" w:styleId="Footer">
    <w:name w:val="footer"/>
    <w:basedOn w:val="Normal"/>
    <w:link w:val="FooterChar"/>
    <w:uiPriority w:val="99"/>
    <w:unhideWhenUsed/>
    <w:rsid w:val="00602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F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Pullano, Amanda</dc:creator>
  <cp:keywords/>
  <dc:description/>
  <cp:lastModifiedBy>Haskell, Cathy</cp:lastModifiedBy>
  <cp:revision>2</cp:revision>
  <cp:lastPrinted>2026-09-15T14:05:00Z</cp:lastPrinted>
  <dcterms:created xsi:type="dcterms:W3CDTF">2026-09-15T14:06:00Z</dcterms:created>
  <dcterms:modified xsi:type="dcterms:W3CDTF">2026-09-15T14:06:00Z</dcterms:modified>
</cp:coreProperties>
</file>